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2"/>
        <w:gridCol w:w="2015"/>
        <w:gridCol w:w="1190"/>
        <w:gridCol w:w="1545"/>
        <w:gridCol w:w="1151"/>
        <w:gridCol w:w="1494"/>
      </w:tblGrid>
      <w:tr w:rsidR="00173FC6" w:rsidRPr="0005694D" w14:paraId="1744E6DC" w14:textId="77777777" w:rsidTr="00173FC6">
        <w:trPr>
          <w:trHeight w:val="352"/>
        </w:trPr>
        <w:tc>
          <w:tcPr>
            <w:tcW w:w="1432" w:type="dxa"/>
            <w:vMerge w:val="restart"/>
          </w:tcPr>
          <w:p w14:paraId="0263C42F" w14:textId="77777777" w:rsidR="00173FC6" w:rsidRPr="0005694D" w:rsidRDefault="00173FC6" w:rsidP="00976311">
            <w:pPr>
              <w:jc w:val="center"/>
              <w:rPr>
                <w:b/>
                <w:sz w:val="16"/>
                <w:lang w:val="en-US"/>
              </w:rPr>
            </w:pPr>
            <w:r w:rsidRPr="0005694D">
              <w:rPr>
                <w:b/>
                <w:sz w:val="16"/>
                <w:lang w:val="en-US"/>
              </w:rPr>
              <w:t>Cohort</w:t>
            </w:r>
          </w:p>
        </w:tc>
        <w:tc>
          <w:tcPr>
            <w:tcW w:w="2015" w:type="dxa"/>
            <w:vMerge w:val="restart"/>
          </w:tcPr>
          <w:p w14:paraId="4869FE77" w14:textId="77777777" w:rsidR="00173FC6" w:rsidRPr="0005694D" w:rsidRDefault="00173FC6" w:rsidP="00976311">
            <w:pPr>
              <w:jc w:val="center"/>
              <w:rPr>
                <w:b/>
                <w:sz w:val="16"/>
                <w:lang w:val="en-US"/>
              </w:rPr>
            </w:pPr>
            <w:r w:rsidRPr="0005694D">
              <w:rPr>
                <w:b/>
                <w:sz w:val="16"/>
                <w:lang w:val="en-US"/>
              </w:rPr>
              <w:t>Patient</w:t>
            </w:r>
          </w:p>
        </w:tc>
        <w:tc>
          <w:tcPr>
            <w:tcW w:w="1190" w:type="dxa"/>
            <w:vMerge w:val="restart"/>
          </w:tcPr>
          <w:p w14:paraId="2553E856" w14:textId="77777777" w:rsidR="00173FC6" w:rsidRDefault="00173FC6" w:rsidP="00976311">
            <w:pPr>
              <w:jc w:val="center"/>
              <w:rPr>
                <w:b/>
                <w:sz w:val="16"/>
                <w:lang w:val="en-US"/>
              </w:rPr>
            </w:pPr>
            <w:r w:rsidRPr="0005694D">
              <w:rPr>
                <w:b/>
                <w:sz w:val="16"/>
                <w:lang w:val="en-US"/>
              </w:rPr>
              <w:t>S</w:t>
            </w:r>
            <w:r>
              <w:rPr>
                <w:b/>
                <w:sz w:val="16"/>
                <w:lang w:val="en-US"/>
              </w:rPr>
              <w:t>urvival</w:t>
            </w:r>
          </w:p>
          <w:p w14:paraId="1F04F234" w14:textId="77777777" w:rsidR="00173FC6" w:rsidRPr="0005694D" w:rsidRDefault="00173FC6" w:rsidP="00976311">
            <w:pPr>
              <w:jc w:val="center"/>
              <w:rPr>
                <w:b/>
                <w:sz w:val="16"/>
                <w:lang w:val="en-US"/>
              </w:rPr>
            </w:pPr>
            <w:r w:rsidRPr="0005694D">
              <w:rPr>
                <w:b/>
                <w:sz w:val="16"/>
                <w:lang w:val="en-US"/>
              </w:rPr>
              <w:t>event</w:t>
            </w:r>
          </w:p>
        </w:tc>
        <w:tc>
          <w:tcPr>
            <w:tcW w:w="1545" w:type="dxa"/>
            <w:vMerge w:val="restart"/>
          </w:tcPr>
          <w:p w14:paraId="1BCC68E5" w14:textId="77777777" w:rsidR="00173FC6" w:rsidRDefault="00173FC6" w:rsidP="00976311">
            <w:pPr>
              <w:jc w:val="center"/>
              <w:rPr>
                <w:b/>
                <w:sz w:val="16"/>
                <w:lang w:val="en-US"/>
              </w:rPr>
            </w:pPr>
            <w:r w:rsidRPr="0005694D">
              <w:rPr>
                <w:b/>
                <w:sz w:val="16"/>
                <w:lang w:val="en-US"/>
              </w:rPr>
              <w:t>S</w:t>
            </w:r>
            <w:r>
              <w:rPr>
                <w:b/>
                <w:sz w:val="16"/>
                <w:lang w:val="en-US"/>
              </w:rPr>
              <w:t xml:space="preserve">urvival </w:t>
            </w:r>
          </w:p>
          <w:p w14:paraId="0BE0CEEB" w14:textId="77777777" w:rsidR="00173FC6" w:rsidRPr="0005694D" w:rsidRDefault="00173FC6" w:rsidP="00976311">
            <w:pPr>
              <w:jc w:val="center"/>
              <w:rPr>
                <w:b/>
                <w:sz w:val="16"/>
                <w:lang w:val="en-US"/>
              </w:rPr>
            </w:pPr>
            <w:r w:rsidRPr="0005694D">
              <w:rPr>
                <w:b/>
                <w:sz w:val="16"/>
                <w:lang w:val="en-US"/>
              </w:rPr>
              <w:t>time</w:t>
            </w:r>
          </w:p>
        </w:tc>
        <w:tc>
          <w:tcPr>
            <w:tcW w:w="2645" w:type="dxa"/>
            <w:gridSpan w:val="2"/>
          </w:tcPr>
          <w:p w14:paraId="4A6EC9EA" w14:textId="77777777" w:rsidR="00173FC6" w:rsidRPr="0005694D" w:rsidRDefault="00173FC6" w:rsidP="00976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 xml:space="preserve">NEA scores </w:t>
            </w:r>
          </w:p>
        </w:tc>
      </w:tr>
      <w:tr w:rsidR="00173FC6" w:rsidRPr="0005694D" w14:paraId="75093AB5" w14:textId="77777777" w:rsidTr="00173FC6">
        <w:trPr>
          <w:trHeight w:val="352"/>
        </w:trPr>
        <w:tc>
          <w:tcPr>
            <w:tcW w:w="1432" w:type="dxa"/>
            <w:vMerge/>
          </w:tcPr>
          <w:p w14:paraId="49593906" w14:textId="77777777" w:rsidR="00173FC6" w:rsidRPr="0005694D" w:rsidRDefault="00173FC6" w:rsidP="00976311">
            <w:pPr>
              <w:jc w:val="center"/>
              <w:rPr>
                <w:b/>
                <w:sz w:val="16"/>
                <w:lang w:val="en-US"/>
              </w:rPr>
            </w:pPr>
          </w:p>
        </w:tc>
        <w:tc>
          <w:tcPr>
            <w:tcW w:w="2015" w:type="dxa"/>
            <w:vMerge/>
          </w:tcPr>
          <w:p w14:paraId="7EED705F" w14:textId="77777777" w:rsidR="00173FC6" w:rsidRPr="0005694D" w:rsidRDefault="00173FC6" w:rsidP="00976311">
            <w:pPr>
              <w:jc w:val="center"/>
              <w:rPr>
                <w:b/>
                <w:sz w:val="16"/>
                <w:lang w:val="en-US"/>
              </w:rPr>
            </w:pPr>
          </w:p>
        </w:tc>
        <w:tc>
          <w:tcPr>
            <w:tcW w:w="1190" w:type="dxa"/>
            <w:vMerge/>
          </w:tcPr>
          <w:p w14:paraId="75FCDA81" w14:textId="77777777" w:rsidR="00173FC6" w:rsidRPr="0005694D" w:rsidRDefault="00173FC6" w:rsidP="00976311">
            <w:pPr>
              <w:jc w:val="center"/>
              <w:rPr>
                <w:b/>
                <w:sz w:val="16"/>
                <w:lang w:val="en-US"/>
              </w:rPr>
            </w:pPr>
          </w:p>
        </w:tc>
        <w:tc>
          <w:tcPr>
            <w:tcW w:w="1545" w:type="dxa"/>
            <w:vMerge/>
          </w:tcPr>
          <w:p w14:paraId="00577995" w14:textId="77777777" w:rsidR="00173FC6" w:rsidRPr="0005694D" w:rsidRDefault="00173FC6" w:rsidP="00976311">
            <w:pPr>
              <w:jc w:val="center"/>
              <w:rPr>
                <w:b/>
                <w:sz w:val="16"/>
                <w:lang w:val="en-US"/>
              </w:rPr>
            </w:pPr>
          </w:p>
        </w:tc>
        <w:tc>
          <w:tcPr>
            <w:tcW w:w="1151" w:type="dxa"/>
          </w:tcPr>
          <w:p w14:paraId="36E00034" w14:textId="77777777" w:rsidR="00173FC6" w:rsidRDefault="00173FC6" w:rsidP="00976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lang w:val="en-US"/>
              </w:rPr>
            </w:pPr>
            <w:r w:rsidRPr="0005694D">
              <w:rPr>
                <w:b/>
                <w:sz w:val="16"/>
                <w:lang w:val="en-US"/>
              </w:rPr>
              <w:t>D</w:t>
            </w:r>
            <w:r>
              <w:rPr>
                <w:b/>
                <w:sz w:val="16"/>
                <w:lang w:val="en-US"/>
              </w:rPr>
              <w:t>GS</w:t>
            </w:r>
          </w:p>
        </w:tc>
        <w:tc>
          <w:tcPr>
            <w:tcW w:w="1494" w:type="dxa"/>
          </w:tcPr>
          <w:p w14:paraId="4A7491C6" w14:textId="77777777" w:rsidR="00173FC6" w:rsidRPr="0005694D" w:rsidRDefault="00173FC6" w:rsidP="009763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lang w:val="en-US"/>
              </w:rPr>
            </w:pPr>
            <w:r>
              <w:rPr>
                <w:b/>
                <w:sz w:val="16"/>
                <w:lang w:val="en-US"/>
              </w:rPr>
              <w:t>gene expression based AGS</w:t>
            </w:r>
          </w:p>
        </w:tc>
      </w:tr>
      <w:tr w:rsidR="00173FC6" w:rsidRPr="0005694D" w14:paraId="54FA93C8" w14:textId="77777777" w:rsidTr="00173FC6">
        <w:trPr>
          <w:trHeight w:val="417"/>
        </w:trPr>
        <w:tc>
          <w:tcPr>
            <w:tcW w:w="1432" w:type="dxa"/>
          </w:tcPr>
          <w:p w14:paraId="7E1E3387" w14:textId="77777777" w:rsidR="00173FC6" w:rsidRPr="0005694D" w:rsidRDefault="00173FC6" w:rsidP="00976311">
            <w:pPr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>MB</w:t>
            </w:r>
          </w:p>
        </w:tc>
        <w:tc>
          <w:tcPr>
            <w:tcW w:w="2015" w:type="dxa"/>
          </w:tcPr>
          <w:p w14:paraId="67ABB2F5" w14:textId="77777777" w:rsidR="00173FC6" w:rsidRPr="0005694D" w:rsidRDefault="00173FC6" w:rsidP="00976311">
            <w:pPr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>SJMB037</w:t>
            </w:r>
          </w:p>
        </w:tc>
        <w:tc>
          <w:tcPr>
            <w:tcW w:w="1190" w:type="dxa"/>
          </w:tcPr>
          <w:p w14:paraId="40FD5704" w14:textId="77777777" w:rsidR="00173FC6" w:rsidRPr="0005694D" w:rsidRDefault="00173FC6" w:rsidP="00976311">
            <w:pPr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>No</w:t>
            </w:r>
          </w:p>
        </w:tc>
        <w:tc>
          <w:tcPr>
            <w:tcW w:w="1545" w:type="dxa"/>
          </w:tcPr>
          <w:p w14:paraId="52001183" w14:textId="77777777" w:rsidR="00173FC6" w:rsidRPr="0005694D" w:rsidRDefault="00173FC6" w:rsidP="00976311">
            <w:pPr>
              <w:jc w:val="right"/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 xml:space="preserve">26 months      </w:t>
            </w:r>
          </w:p>
        </w:tc>
        <w:tc>
          <w:tcPr>
            <w:tcW w:w="1151" w:type="dxa"/>
          </w:tcPr>
          <w:p w14:paraId="67ACBF5B" w14:textId="77777777" w:rsidR="00173FC6" w:rsidRPr="0005694D" w:rsidRDefault="00173FC6" w:rsidP="00976311">
            <w:pPr>
              <w:jc w:val="right"/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>5.44</w:t>
            </w:r>
          </w:p>
        </w:tc>
        <w:tc>
          <w:tcPr>
            <w:tcW w:w="1494" w:type="dxa"/>
            <w:vAlign w:val="center"/>
          </w:tcPr>
          <w:p w14:paraId="6935EE0F" w14:textId="77777777" w:rsidR="00173FC6" w:rsidRPr="0005694D" w:rsidRDefault="00173FC6" w:rsidP="00976311">
            <w:pPr>
              <w:jc w:val="right"/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>-2.67</w:t>
            </w:r>
          </w:p>
        </w:tc>
      </w:tr>
      <w:tr w:rsidR="00173FC6" w:rsidRPr="0005694D" w14:paraId="3B624BDD" w14:textId="77777777" w:rsidTr="00173FC6">
        <w:trPr>
          <w:trHeight w:val="417"/>
        </w:trPr>
        <w:tc>
          <w:tcPr>
            <w:tcW w:w="1432" w:type="dxa"/>
          </w:tcPr>
          <w:p w14:paraId="2C0453CC" w14:textId="77777777" w:rsidR="00173FC6" w:rsidRPr="0005694D" w:rsidRDefault="00173FC6" w:rsidP="00976311">
            <w:pPr>
              <w:rPr>
                <w:color w:val="0000FF"/>
                <w:sz w:val="16"/>
                <w:lang w:val="en-US"/>
              </w:rPr>
            </w:pPr>
            <w:r w:rsidRPr="0005694D">
              <w:rPr>
                <w:color w:val="0000FF"/>
                <w:sz w:val="16"/>
                <w:lang w:val="en-US"/>
              </w:rPr>
              <w:t>MB</w:t>
            </w:r>
          </w:p>
        </w:tc>
        <w:tc>
          <w:tcPr>
            <w:tcW w:w="2015" w:type="dxa"/>
          </w:tcPr>
          <w:p w14:paraId="3D0F816A" w14:textId="77777777" w:rsidR="00173FC6" w:rsidRPr="0005694D" w:rsidRDefault="00173FC6" w:rsidP="00976311">
            <w:pPr>
              <w:rPr>
                <w:color w:val="0000FF"/>
                <w:sz w:val="16"/>
                <w:lang w:val="en-US"/>
              </w:rPr>
            </w:pPr>
            <w:r w:rsidRPr="0005694D">
              <w:rPr>
                <w:color w:val="0000FF"/>
                <w:sz w:val="16"/>
                <w:lang w:val="en-US"/>
              </w:rPr>
              <w:t>SJMB016</w:t>
            </w:r>
          </w:p>
        </w:tc>
        <w:tc>
          <w:tcPr>
            <w:tcW w:w="1190" w:type="dxa"/>
          </w:tcPr>
          <w:p w14:paraId="16E4A437" w14:textId="77777777" w:rsidR="00173FC6" w:rsidRPr="0005694D" w:rsidRDefault="00173FC6" w:rsidP="00976311">
            <w:pPr>
              <w:rPr>
                <w:color w:val="0000FF"/>
                <w:sz w:val="16"/>
                <w:lang w:val="en-US"/>
              </w:rPr>
            </w:pPr>
            <w:r w:rsidRPr="0005694D">
              <w:rPr>
                <w:color w:val="0000FF"/>
                <w:sz w:val="16"/>
                <w:lang w:val="en-US"/>
              </w:rPr>
              <w:t>No</w:t>
            </w:r>
          </w:p>
        </w:tc>
        <w:tc>
          <w:tcPr>
            <w:tcW w:w="1545" w:type="dxa"/>
          </w:tcPr>
          <w:p w14:paraId="5C7C8A40" w14:textId="77777777" w:rsidR="00173FC6" w:rsidRPr="0005694D" w:rsidRDefault="00173FC6" w:rsidP="00976311">
            <w:pPr>
              <w:jc w:val="right"/>
              <w:rPr>
                <w:color w:val="0000FF"/>
                <w:sz w:val="16"/>
                <w:lang w:val="en-US"/>
              </w:rPr>
            </w:pPr>
            <w:r w:rsidRPr="0005694D">
              <w:rPr>
                <w:color w:val="0000FF"/>
                <w:sz w:val="16"/>
                <w:lang w:val="en-US"/>
              </w:rPr>
              <w:t>59 months</w:t>
            </w:r>
          </w:p>
        </w:tc>
        <w:tc>
          <w:tcPr>
            <w:tcW w:w="1151" w:type="dxa"/>
          </w:tcPr>
          <w:p w14:paraId="30D0A2E6" w14:textId="77777777" w:rsidR="00173FC6" w:rsidRPr="0005694D" w:rsidRDefault="00173FC6" w:rsidP="00976311">
            <w:pPr>
              <w:jc w:val="right"/>
              <w:rPr>
                <w:color w:val="0000FF"/>
                <w:sz w:val="16"/>
                <w:lang w:val="en-US"/>
              </w:rPr>
            </w:pPr>
            <w:r w:rsidRPr="0005694D">
              <w:rPr>
                <w:color w:val="0000FF"/>
                <w:sz w:val="16"/>
                <w:lang w:val="en-US"/>
              </w:rPr>
              <w:t>-1.51</w:t>
            </w:r>
          </w:p>
        </w:tc>
        <w:tc>
          <w:tcPr>
            <w:tcW w:w="1494" w:type="dxa"/>
          </w:tcPr>
          <w:p w14:paraId="4F062FBD" w14:textId="77777777" w:rsidR="00173FC6" w:rsidRPr="0005694D" w:rsidRDefault="00173FC6" w:rsidP="00976311">
            <w:pPr>
              <w:jc w:val="right"/>
              <w:rPr>
                <w:color w:val="0000FF"/>
                <w:sz w:val="16"/>
                <w:lang w:val="en-US"/>
              </w:rPr>
            </w:pPr>
            <w:r w:rsidRPr="0005694D">
              <w:rPr>
                <w:color w:val="0000FF"/>
                <w:sz w:val="16"/>
                <w:lang w:val="en-US"/>
              </w:rPr>
              <w:t>2.78</w:t>
            </w:r>
          </w:p>
        </w:tc>
      </w:tr>
      <w:tr w:rsidR="00173FC6" w:rsidRPr="0005694D" w14:paraId="2EFEA76C" w14:textId="77777777" w:rsidTr="00173FC6">
        <w:trPr>
          <w:trHeight w:val="386"/>
        </w:trPr>
        <w:tc>
          <w:tcPr>
            <w:tcW w:w="1432" w:type="dxa"/>
          </w:tcPr>
          <w:p w14:paraId="45052DD5" w14:textId="77777777" w:rsidR="00173FC6" w:rsidRPr="0005694D" w:rsidRDefault="00173FC6" w:rsidP="00976311">
            <w:pPr>
              <w:rPr>
                <w:color w:val="0000FF"/>
                <w:sz w:val="16"/>
                <w:lang w:val="en-US"/>
              </w:rPr>
            </w:pPr>
            <w:r w:rsidRPr="0005694D">
              <w:rPr>
                <w:rStyle w:val="textcell"/>
                <w:color w:val="C45911" w:themeColor="accent2" w:themeShade="BF"/>
                <w:sz w:val="16"/>
              </w:rPr>
              <w:t>LUAD</w:t>
            </w:r>
          </w:p>
        </w:tc>
        <w:tc>
          <w:tcPr>
            <w:tcW w:w="2015" w:type="dxa"/>
          </w:tcPr>
          <w:p w14:paraId="72BC2855" w14:textId="77777777" w:rsidR="00173FC6" w:rsidRPr="0005694D" w:rsidRDefault="00173FC6" w:rsidP="00976311">
            <w:pPr>
              <w:rPr>
                <w:color w:val="0000FF"/>
                <w:sz w:val="16"/>
                <w:lang w:val="en-US"/>
              </w:rPr>
            </w:pPr>
            <w:r w:rsidRPr="0005694D">
              <w:rPr>
                <w:rStyle w:val="textcell"/>
                <w:color w:val="C45911" w:themeColor="accent2" w:themeShade="BF"/>
                <w:sz w:val="16"/>
              </w:rPr>
              <w:t>TCGA-64-5775</w:t>
            </w:r>
          </w:p>
        </w:tc>
        <w:tc>
          <w:tcPr>
            <w:tcW w:w="1190" w:type="dxa"/>
          </w:tcPr>
          <w:p w14:paraId="37642A8F" w14:textId="77777777" w:rsidR="00173FC6" w:rsidRPr="0005694D" w:rsidRDefault="00173FC6" w:rsidP="00976311">
            <w:pPr>
              <w:rPr>
                <w:color w:val="0000F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>Yes</w:t>
            </w:r>
          </w:p>
        </w:tc>
        <w:tc>
          <w:tcPr>
            <w:tcW w:w="1545" w:type="dxa"/>
          </w:tcPr>
          <w:p w14:paraId="18C17629" w14:textId="77777777" w:rsidR="00173FC6" w:rsidRPr="0005694D" w:rsidRDefault="00173FC6" w:rsidP="00976311">
            <w:pPr>
              <w:jc w:val="right"/>
              <w:rPr>
                <w:color w:val="0000F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>62 days</w:t>
            </w:r>
          </w:p>
        </w:tc>
        <w:tc>
          <w:tcPr>
            <w:tcW w:w="1151" w:type="dxa"/>
          </w:tcPr>
          <w:p w14:paraId="50DEBDF0" w14:textId="77777777" w:rsidR="00173FC6" w:rsidRPr="0005694D" w:rsidRDefault="00173FC6" w:rsidP="00976311">
            <w:pPr>
              <w:jc w:val="right"/>
              <w:rPr>
                <w:color w:val="0000F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>4.57</w:t>
            </w:r>
          </w:p>
        </w:tc>
        <w:tc>
          <w:tcPr>
            <w:tcW w:w="1494" w:type="dxa"/>
          </w:tcPr>
          <w:p w14:paraId="0C297F20" w14:textId="77777777" w:rsidR="00173FC6" w:rsidRPr="0005694D" w:rsidRDefault="00173FC6" w:rsidP="00976311">
            <w:pPr>
              <w:jc w:val="right"/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C45911" w:themeColor="accent2" w:themeShade="BF"/>
                <w:sz w:val="16"/>
                <w:lang w:val="en-US"/>
              </w:rPr>
              <w:t>11.22</w:t>
            </w:r>
          </w:p>
        </w:tc>
      </w:tr>
      <w:tr w:rsidR="00173FC6" w:rsidRPr="0005694D" w14:paraId="2DBF48DD" w14:textId="77777777" w:rsidTr="00173FC6">
        <w:trPr>
          <w:trHeight w:val="417"/>
        </w:trPr>
        <w:tc>
          <w:tcPr>
            <w:tcW w:w="1432" w:type="dxa"/>
          </w:tcPr>
          <w:p w14:paraId="7A69A7EF" w14:textId="77777777" w:rsidR="00173FC6" w:rsidRPr="0005694D" w:rsidRDefault="00173FC6" w:rsidP="00976311">
            <w:pPr>
              <w:rPr>
                <w:rStyle w:val="textcell"/>
                <w:color w:val="C45911" w:themeColor="accent2" w:themeShade="BF"/>
                <w:sz w:val="16"/>
              </w:rPr>
            </w:pPr>
            <w:r w:rsidRPr="0005694D">
              <w:rPr>
                <w:color w:val="0000FF"/>
                <w:sz w:val="16"/>
                <w:lang w:val="en-US"/>
              </w:rPr>
              <w:t>LUAD</w:t>
            </w:r>
          </w:p>
        </w:tc>
        <w:tc>
          <w:tcPr>
            <w:tcW w:w="2015" w:type="dxa"/>
          </w:tcPr>
          <w:p w14:paraId="425C6386" w14:textId="77777777" w:rsidR="00173FC6" w:rsidRPr="0005694D" w:rsidRDefault="00173FC6" w:rsidP="00976311">
            <w:pPr>
              <w:rPr>
                <w:rStyle w:val="textcell"/>
                <w:color w:val="C45911" w:themeColor="accent2" w:themeShade="BF"/>
                <w:sz w:val="16"/>
              </w:rPr>
            </w:pPr>
            <w:r w:rsidRPr="0005694D">
              <w:rPr>
                <w:rStyle w:val="textcell"/>
                <w:color w:val="0000FF"/>
                <w:sz w:val="16"/>
              </w:rPr>
              <w:t>TCGA-75-7025</w:t>
            </w:r>
          </w:p>
        </w:tc>
        <w:tc>
          <w:tcPr>
            <w:tcW w:w="1190" w:type="dxa"/>
          </w:tcPr>
          <w:p w14:paraId="6D62F480" w14:textId="77777777" w:rsidR="00173FC6" w:rsidRPr="0005694D" w:rsidRDefault="00173FC6" w:rsidP="00976311">
            <w:pPr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0000FF"/>
                <w:sz w:val="16"/>
                <w:lang w:val="en-US"/>
              </w:rPr>
              <w:t>No</w:t>
            </w:r>
          </w:p>
        </w:tc>
        <w:tc>
          <w:tcPr>
            <w:tcW w:w="1545" w:type="dxa"/>
          </w:tcPr>
          <w:p w14:paraId="084AD720" w14:textId="77777777" w:rsidR="00173FC6" w:rsidRPr="0005694D" w:rsidRDefault="00173FC6" w:rsidP="00976311">
            <w:pPr>
              <w:jc w:val="right"/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0000FF"/>
                <w:sz w:val="16"/>
                <w:lang w:val="en-US"/>
              </w:rPr>
              <w:t xml:space="preserve">3305 days      </w:t>
            </w:r>
          </w:p>
        </w:tc>
        <w:tc>
          <w:tcPr>
            <w:tcW w:w="1151" w:type="dxa"/>
          </w:tcPr>
          <w:p w14:paraId="3A2BAD95" w14:textId="77777777" w:rsidR="00173FC6" w:rsidRPr="0005694D" w:rsidRDefault="00173FC6" w:rsidP="00976311">
            <w:pPr>
              <w:jc w:val="right"/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color w:val="0000FF"/>
                <w:sz w:val="16"/>
                <w:lang w:val="en-US"/>
              </w:rPr>
              <w:t>7.84</w:t>
            </w:r>
          </w:p>
        </w:tc>
        <w:tc>
          <w:tcPr>
            <w:tcW w:w="1494" w:type="dxa"/>
            <w:vAlign w:val="center"/>
          </w:tcPr>
          <w:p w14:paraId="38AF077E" w14:textId="77777777" w:rsidR="00173FC6" w:rsidRPr="0005694D" w:rsidRDefault="00173FC6" w:rsidP="00976311">
            <w:pPr>
              <w:jc w:val="right"/>
              <w:rPr>
                <w:color w:val="C45911" w:themeColor="accent2" w:themeShade="BF"/>
                <w:sz w:val="16"/>
                <w:lang w:val="en-US"/>
              </w:rPr>
            </w:pPr>
            <w:r w:rsidRPr="0005694D">
              <w:rPr>
                <w:rStyle w:val="numbercell"/>
                <w:color w:val="0000FF"/>
                <w:sz w:val="16"/>
              </w:rPr>
              <w:t>-2.28</w:t>
            </w:r>
          </w:p>
        </w:tc>
      </w:tr>
    </w:tbl>
    <w:p w14:paraId="29021DDE" w14:textId="6C3F98D1" w:rsidR="00A24550" w:rsidRDefault="00173FC6">
      <w:r>
        <w:t xml:space="preserve">Figure 7-source data </w:t>
      </w:r>
    </w:p>
    <w:sectPr w:rsidR="00A245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FC6"/>
    <w:rsid w:val="00173FC6"/>
    <w:rsid w:val="001F4300"/>
    <w:rsid w:val="00A2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74165"/>
  <w15:chartTrackingRefBased/>
  <w15:docId w15:val="{C3DDCC34-9472-4CC9-8BD6-E13492E3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C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3FC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umbercell">
    <w:name w:val="numbercell"/>
    <w:basedOn w:val="DefaultParagraphFont"/>
    <w:rsid w:val="00173FC6"/>
  </w:style>
  <w:style w:type="character" w:customStyle="1" w:styleId="textcell">
    <w:name w:val="textcell"/>
    <w:basedOn w:val="DefaultParagraphFont"/>
    <w:rsid w:val="00173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~CHANDRAMOULI~</dc:creator>
  <cp:keywords/>
  <dc:description/>
  <cp:lastModifiedBy>~CHANDRAMOULI~</cp:lastModifiedBy>
  <cp:revision>1</cp:revision>
  <dcterms:created xsi:type="dcterms:W3CDTF">2022-05-25T15:59:00Z</dcterms:created>
  <dcterms:modified xsi:type="dcterms:W3CDTF">2022-05-25T16:00:00Z</dcterms:modified>
</cp:coreProperties>
</file>